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4796B2CB"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B7278A" w:rsidRPr="00B7278A">
        <w:rPr>
          <w:rFonts w:ascii="Arial" w:eastAsia="MS Mincho" w:hAnsi="Arial" w:cs="Arial"/>
          <w:b/>
          <w:sz w:val="24"/>
          <w:szCs w:val="24"/>
          <w:lang w:val="en-US"/>
        </w:rPr>
        <w:t>R4-1809235</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bookmarkStart w:id="0" w:name="_GoBack"/>
      <w:bookmarkEnd w:id="0"/>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5E97A358"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1E26A2">
        <w:rPr>
          <w:rFonts w:ascii="Arial" w:hAnsi="Arial" w:cs="Arial"/>
          <w:sz w:val="22"/>
          <w:szCs w:val="22"/>
        </w:rPr>
        <w:t xml:space="preserve">MSR related manufacturer </w:t>
      </w:r>
      <w:r w:rsidR="00CE7183" w:rsidRPr="00D9005B">
        <w:rPr>
          <w:rFonts w:ascii="Arial" w:hAnsi="Arial" w:cs="Arial"/>
          <w:sz w:val="22"/>
          <w:szCs w:val="22"/>
        </w:rPr>
        <w:t>declaration</w:t>
      </w:r>
      <w:r w:rsidR="00D9005B" w:rsidRPr="00D9005B">
        <w:rPr>
          <w:rFonts w:ascii="Arial" w:hAnsi="Arial" w:cs="Arial"/>
          <w:sz w:val="22"/>
          <w:szCs w:val="22"/>
        </w:rPr>
        <w:t>s</w:t>
      </w:r>
      <w:r w:rsidR="00CE7183" w:rsidRPr="00D9005B">
        <w:rPr>
          <w:rFonts w:ascii="Arial" w:hAnsi="Arial" w:cs="Arial"/>
          <w:sz w:val="22"/>
          <w:szCs w:val="22"/>
        </w:rPr>
        <w:t xml:space="preserve"> for </w:t>
      </w:r>
      <w:r w:rsidR="00D9005B" w:rsidRPr="00D9005B">
        <w:rPr>
          <w:rFonts w:ascii="Arial" w:hAnsi="Arial" w:cs="Arial"/>
          <w:sz w:val="22"/>
          <w:szCs w:val="22"/>
        </w:rPr>
        <w:t>NR BS</w:t>
      </w:r>
    </w:p>
    <w:p w14:paraId="414984A7" w14:textId="11A6575B"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2850DB" w:rsidRPr="002850DB">
        <w:rPr>
          <w:rFonts w:ascii="Arial" w:hAnsi="Arial" w:cs="Arial"/>
          <w:color w:val="000000" w:themeColor="text1"/>
          <w:sz w:val="22"/>
          <w:szCs w:val="22"/>
        </w:rPr>
        <w:t xml:space="preserve">5.1.4.3.6 </w:t>
      </w:r>
      <w:r w:rsidR="006E1A5F" w:rsidRPr="00C9608B">
        <w:rPr>
          <w:rFonts w:ascii="Arial" w:hAnsi="Arial" w:cs="Arial"/>
          <w:color w:val="000000" w:themeColor="text1"/>
          <w:sz w:val="22"/>
          <w:szCs w:val="22"/>
        </w:rPr>
        <w:t>(</w:t>
      </w:r>
      <w:r w:rsidR="002850DB" w:rsidRPr="002850DB">
        <w:rPr>
          <w:rFonts w:ascii="Arial" w:hAnsi="Arial" w:cs="Arial"/>
          <w:color w:val="000000" w:themeColor="text1"/>
          <w:sz w:val="22"/>
          <w:szCs w:val="22"/>
        </w:rPr>
        <w:t>Declarations</w:t>
      </w:r>
      <w:r w:rsidR="00C9608B" w:rsidRPr="00C9608B">
        <w:rPr>
          <w:rFonts w:ascii="Arial" w:hAnsi="Arial" w:cs="Arial"/>
          <w:color w:val="000000" w:themeColor="text1"/>
          <w:sz w:val="22"/>
          <w:szCs w:val="22"/>
        </w:rPr>
        <w:t>)</w:t>
      </w:r>
    </w:p>
    <w:p w14:paraId="3C72D69B" w14:textId="4F0C7B68"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F2EA4">
        <w:rPr>
          <w:rFonts w:ascii="Arial" w:hAnsi="Arial" w:cs="Arial"/>
          <w:color w:val="000000" w:themeColor="text1"/>
          <w:sz w:val="22"/>
          <w:szCs w:val="22"/>
        </w:rPr>
        <w:t xml:space="preserve">Agreement </w:t>
      </w:r>
    </w:p>
    <w:p w14:paraId="1C9FCD48" w14:textId="77777777" w:rsidR="00CA5E15" w:rsidRPr="0014075E" w:rsidRDefault="00D6118C" w:rsidP="00CD0C91">
      <w:pPr>
        <w:pStyle w:val="Heading1"/>
      </w:pPr>
      <w:r w:rsidRPr="0014075E">
        <w:t>Introduction</w:t>
      </w:r>
    </w:p>
    <w:p w14:paraId="0F15AC8F" w14:textId="5BA5C369" w:rsidR="00AB56A0" w:rsidRPr="0014075E" w:rsidRDefault="00092E5D" w:rsidP="00D61C80">
      <w:r w:rsidRPr="0014075E">
        <w:t>I</w:t>
      </w:r>
      <w:r w:rsidR="00D61C80" w:rsidRPr="0014075E">
        <w:t xml:space="preserve">n this </w:t>
      </w:r>
      <w:r w:rsidR="00712A42" w:rsidRPr="0014075E">
        <w:t>contribution,</w:t>
      </w:r>
      <w:r w:rsidR="0014075E" w:rsidRPr="0014075E">
        <w:t xml:space="preserve"> we are reviewing the approach to the manufacturer declarations in the MSR test specification TS 37.141, comparing it to the AAS BS and NR BS test specifications. Based on the observations, it is proposed to align the MSR specification with the AAS BS and NR BS test specifications.</w:t>
      </w:r>
    </w:p>
    <w:p w14:paraId="2D3DCFA8" w14:textId="0BECC0A5" w:rsidR="00761A81" w:rsidRDefault="00761A81" w:rsidP="00761A81">
      <w:pPr>
        <w:pStyle w:val="Heading1"/>
        <w:rPr>
          <w:rFonts w:cs="Arial"/>
          <w:lang w:eastAsia="zh-CN"/>
        </w:rPr>
      </w:pPr>
      <w:r w:rsidRPr="001E26A2">
        <w:rPr>
          <w:rFonts w:cs="Arial"/>
          <w:lang w:eastAsia="zh-CN"/>
        </w:rPr>
        <w:t>Discussion</w:t>
      </w:r>
    </w:p>
    <w:p w14:paraId="7BB5255F" w14:textId="1849B789" w:rsidR="00706FEA" w:rsidRDefault="00BD5481" w:rsidP="002B6359">
      <w:pPr>
        <w:rPr>
          <w:lang w:eastAsia="zh-CN"/>
        </w:rPr>
      </w:pPr>
      <w:r>
        <w:rPr>
          <w:lang w:eastAsia="zh-CN"/>
        </w:rPr>
        <w:t xml:space="preserve">During the work on the manufacturer declaration for NR BS, </w:t>
      </w:r>
      <w:r w:rsidRPr="00706FEA">
        <w:rPr>
          <w:lang w:eastAsia="zh-CN"/>
        </w:rPr>
        <w:t xml:space="preserve">the initial focus was on the declarations </w:t>
      </w:r>
      <w:r w:rsidR="002F2EA4" w:rsidRPr="00706FEA">
        <w:rPr>
          <w:lang w:eastAsia="zh-CN"/>
        </w:rPr>
        <w:t>drafting for the TS 38.141</w:t>
      </w:r>
      <w:r w:rsidR="002F2EA4" w:rsidRPr="00706FEA">
        <w:rPr>
          <w:lang w:eastAsia="zh-CN"/>
        </w:rPr>
        <w:noBreakHyphen/>
      </w:r>
      <w:r w:rsidRPr="00706FEA">
        <w:rPr>
          <w:lang w:eastAsia="zh-CN"/>
        </w:rPr>
        <w:t>1 and TS 38.141-2 specifications</w:t>
      </w:r>
      <w:r w:rsidR="002F2EA4" w:rsidRPr="00706FEA">
        <w:rPr>
          <w:lang w:eastAsia="zh-CN"/>
        </w:rPr>
        <w:t>, which are test specifications for single RAT NR BS</w:t>
      </w:r>
      <w:r w:rsidRPr="00706FEA">
        <w:rPr>
          <w:lang w:eastAsia="zh-CN"/>
        </w:rPr>
        <w:t xml:space="preserve">. </w:t>
      </w:r>
      <w:r w:rsidR="00706FEA" w:rsidRPr="00706FEA">
        <w:rPr>
          <w:lang w:eastAsia="zh-CN"/>
        </w:rPr>
        <w:t xml:space="preserve">It was also observed, that there </w:t>
      </w:r>
      <w:r w:rsidR="00706FEA" w:rsidRPr="00706FEA">
        <w:t>shall be no MSR-specific declarations in the TS 38.141-1/-2.</w:t>
      </w:r>
    </w:p>
    <w:p w14:paraId="55377A7D" w14:textId="6F67A76B" w:rsidR="002B6359" w:rsidRDefault="002F2EA4" w:rsidP="002B6359">
      <w:pPr>
        <w:rPr>
          <w:lang w:eastAsia="zh-CN"/>
        </w:rPr>
      </w:pPr>
      <w:r>
        <w:rPr>
          <w:lang w:eastAsia="zh-CN"/>
        </w:rPr>
        <w:t xml:space="preserve">As the work on the NR RAT introduction into the core MSR </w:t>
      </w:r>
      <w:r w:rsidRPr="002B6359">
        <w:rPr>
          <w:lang w:eastAsia="zh-CN"/>
        </w:rPr>
        <w:t xml:space="preserve">specifications TS 37.104 </w:t>
      </w:r>
      <w:r w:rsidR="00BA197A" w:rsidRPr="002B6359">
        <w:rPr>
          <w:lang w:eastAsia="zh-CN"/>
        </w:rPr>
        <w:t xml:space="preserve">(R4-1808424) </w:t>
      </w:r>
      <w:r w:rsidRPr="002B6359">
        <w:rPr>
          <w:lang w:eastAsia="zh-CN"/>
        </w:rPr>
        <w:t>and TS 37.105</w:t>
      </w:r>
      <w:r w:rsidR="00BA197A" w:rsidRPr="002B6359">
        <w:rPr>
          <w:lang w:eastAsia="zh-CN"/>
        </w:rPr>
        <w:t xml:space="preserve"> (R4-1808429)</w:t>
      </w:r>
      <w:r w:rsidRPr="002B6359">
        <w:rPr>
          <w:lang w:eastAsia="zh-CN"/>
        </w:rPr>
        <w:t xml:space="preserve"> was completed last meeting, it was observed that there will be </w:t>
      </w:r>
      <w:r w:rsidR="001F5E22" w:rsidRPr="002B6359">
        <w:rPr>
          <w:lang w:eastAsia="zh-CN"/>
        </w:rPr>
        <w:t xml:space="preserve">also </w:t>
      </w:r>
      <w:r w:rsidRPr="002B6359">
        <w:rPr>
          <w:lang w:eastAsia="zh-CN"/>
        </w:rPr>
        <w:t xml:space="preserve">need to review the </w:t>
      </w:r>
      <w:r w:rsidR="001F5E22" w:rsidRPr="002B6359">
        <w:rPr>
          <w:lang w:eastAsia="zh-CN"/>
        </w:rPr>
        <w:t xml:space="preserve">manufacturer declarations </w:t>
      </w:r>
      <w:r w:rsidR="002B6359" w:rsidRPr="002B6359">
        <w:rPr>
          <w:lang w:eastAsia="zh-CN"/>
        </w:rPr>
        <w:t xml:space="preserve">in 37-series BS test specifications TS 37.141 and TS 37.145-1/-2. </w:t>
      </w:r>
    </w:p>
    <w:p w14:paraId="5ABA53C0" w14:textId="77777777" w:rsidR="00CA4371" w:rsidRDefault="00CA4371" w:rsidP="00CA4371">
      <w:pPr>
        <w:pStyle w:val="Heading2"/>
      </w:pPr>
      <w:r>
        <w:t>Manufacturer declarations in the existing MSR (non-AAS) specification</w:t>
      </w:r>
    </w:p>
    <w:p w14:paraId="0838FED0" w14:textId="0C083FA5" w:rsidR="00CA4371" w:rsidRDefault="00BC0172" w:rsidP="00CA4371">
      <w:pPr>
        <w:rPr>
          <w:lang w:val="en-US" w:eastAsia="zh-CN"/>
        </w:rPr>
      </w:pPr>
      <w:r>
        <w:rPr>
          <w:lang w:val="en-US" w:eastAsia="zh-CN"/>
        </w:rPr>
        <w:t xml:space="preserve">The structure of the manufacturer declaration in TS 37.141 is created based on the series of subclauses (section 4.6) capturing some descriptive text. </w:t>
      </w:r>
    </w:p>
    <w:tbl>
      <w:tblPr>
        <w:tblStyle w:val="TableGrid"/>
        <w:tblW w:w="0" w:type="auto"/>
        <w:tblLook w:val="04A0" w:firstRow="1" w:lastRow="0" w:firstColumn="1" w:lastColumn="0" w:noHBand="0" w:noVBand="1"/>
      </w:tblPr>
      <w:tblGrid>
        <w:gridCol w:w="10309"/>
      </w:tblGrid>
      <w:tr w:rsidR="00BC0172" w14:paraId="3594631F" w14:textId="77777777" w:rsidTr="00BC0172">
        <w:tc>
          <w:tcPr>
            <w:tcW w:w="10309" w:type="dxa"/>
          </w:tcPr>
          <w:p w14:paraId="79D70BB4" w14:textId="77777777" w:rsidR="00BC0172" w:rsidRPr="00D679BF" w:rsidRDefault="00BC0172" w:rsidP="00BC0172">
            <w:pPr>
              <w:pStyle w:val="Heading2"/>
              <w:numPr>
                <w:ilvl w:val="0"/>
                <w:numId w:val="0"/>
              </w:numPr>
              <w:ind w:left="576" w:hanging="576"/>
              <w:outlineLvl w:val="1"/>
            </w:pPr>
            <w:bookmarkStart w:id="1" w:name="_Toc510692192"/>
            <w:r w:rsidRPr="00D679BF">
              <w:t>4.6</w:t>
            </w:r>
            <w:r w:rsidRPr="00D679BF">
              <w:tab/>
              <w:t>Manufacturer's declarations of regional and optional requirements</w:t>
            </w:r>
            <w:bookmarkEnd w:id="1"/>
          </w:p>
          <w:p w14:paraId="49E8ECE7" w14:textId="77777777" w:rsidR="00BC0172" w:rsidRPr="00D679BF" w:rsidRDefault="00BC0172" w:rsidP="00BC0172">
            <w:pPr>
              <w:pStyle w:val="Heading3"/>
              <w:outlineLvl w:val="2"/>
            </w:pPr>
            <w:bookmarkStart w:id="2" w:name="_Toc510692193"/>
            <w:r w:rsidRPr="00D679BF">
              <w:t>4.6.1</w:t>
            </w:r>
            <w:r w:rsidRPr="00D679BF">
              <w:tab/>
              <w:t>Operating band and frequency range</w:t>
            </w:r>
            <w:bookmarkEnd w:id="2"/>
          </w:p>
          <w:p w14:paraId="5839CBB0" w14:textId="77777777" w:rsidR="00BC0172" w:rsidRPr="00D679BF" w:rsidRDefault="00BC0172" w:rsidP="00BC0172">
            <w:pPr>
              <w:pStyle w:val="Heading3"/>
              <w:outlineLvl w:val="2"/>
            </w:pPr>
            <w:bookmarkStart w:id="3" w:name="_Toc510692194"/>
            <w:r w:rsidRPr="00D679BF">
              <w:t>4.6.2</w:t>
            </w:r>
            <w:r w:rsidRPr="00D679BF">
              <w:tab/>
              <w:t>Spurious emissions category</w:t>
            </w:r>
            <w:bookmarkEnd w:id="3"/>
          </w:p>
          <w:p w14:paraId="62EF54D4" w14:textId="77777777" w:rsidR="00BC0172" w:rsidRPr="00D679BF" w:rsidRDefault="00BC0172" w:rsidP="00BC0172">
            <w:pPr>
              <w:pStyle w:val="Heading3"/>
              <w:outlineLvl w:val="2"/>
            </w:pPr>
            <w:bookmarkStart w:id="4" w:name="_Toc510692195"/>
            <w:r w:rsidRPr="00D679BF">
              <w:t>4.6.3</w:t>
            </w:r>
            <w:r w:rsidRPr="00D679BF">
              <w:tab/>
              <w:t>Additional operating band unwanted emissions</w:t>
            </w:r>
            <w:bookmarkEnd w:id="4"/>
          </w:p>
          <w:p w14:paraId="04985B3E" w14:textId="77777777" w:rsidR="00BC0172" w:rsidRPr="00D679BF" w:rsidRDefault="00BC0172" w:rsidP="00BC0172">
            <w:pPr>
              <w:pStyle w:val="Heading3"/>
              <w:outlineLvl w:val="2"/>
            </w:pPr>
            <w:bookmarkStart w:id="5" w:name="_Toc510692196"/>
            <w:r w:rsidRPr="00D679BF">
              <w:t>4.6.4</w:t>
            </w:r>
            <w:r w:rsidRPr="00D679BF">
              <w:tab/>
              <w:t>Co-existence with other systems</w:t>
            </w:r>
            <w:bookmarkEnd w:id="5"/>
          </w:p>
          <w:p w14:paraId="31250F54" w14:textId="77777777" w:rsidR="00BC0172" w:rsidRPr="00D679BF" w:rsidRDefault="00BC0172" w:rsidP="00BC0172">
            <w:pPr>
              <w:pStyle w:val="Heading3"/>
              <w:outlineLvl w:val="2"/>
            </w:pPr>
            <w:bookmarkStart w:id="6" w:name="_Toc510692197"/>
            <w:r w:rsidRPr="00D679BF">
              <w:t>4.6.5</w:t>
            </w:r>
            <w:r w:rsidRPr="00D679BF">
              <w:tab/>
              <w:t>Co-location with other Base Stations</w:t>
            </w:r>
            <w:bookmarkEnd w:id="6"/>
          </w:p>
          <w:p w14:paraId="10AF9560" w14:textId="77777777" w:rsidR="00BC0172" w:rsidRPr="00D679BF" w:rsidRDefault="00BC0172" w:rsidP="00BC0172">
            <w:pPr>
              <w:pStyle w:val="Heading3"/>
              <w:outlineLvl w:val="2"/>
            </w:pPr>
            <w:bookmarkStart w:id="7" w:name="_Toc510692198"/>
            <w:r w:rsidRPr="00D679BF">
              <w:t>4.6.6</w:t>
            </w:r>
            <w:r w:rsidRPr="00D679BF">
              <w:tab/>
              <w:t>NB-IoT sub-carrier spacing</w:t>
            </w:r>
            <w:bookmarkEnd w:id="7"/>
          </w:p>
          <w:p w14:paraId="4ED0A69B" w14:textId="34BFE191" w:rsidR="00BC0172" w:rsidRDefault="00BC0172" w:rsidP="00BC0172">
            <w:pPr>
              <w:pStyle w:val="Heading3"/>
              <w:outlineLvl w:val="2"/>
            </w:pPr>
            <w:bookmarkStart w:id="8" w:name="_Toc510692199"/>
            <w:r w:rsidRPr="00D679BF">
              <w:t>4.6.7</w:t>
            </w:r>
            <w:r w:rsidRPr="00D679BF">
              <w:tab/>
              <w:t>NB-IoT power dynamic range</w:t>
            </w:r>
            <w:bookmarkEnd w:id="8"/>
          </w:p>
        </w:tc>
      </w:tr>
    </w:tbl>
    <w:p w14:paraId="1582BB50" w14:textId="77777777" w:rsidR="00BC0172" w:rsidRDefault="00BC0172" w:rsidP="00CA4371">
      <w:pPr>
        <w:rPr>
          <w:lang w:val="en-US" w:eastAsia="zh-CN"/>
        </w:rPr>
      </w:pPr>
    </w:p>
    <w:p w14:paraId="21699180" w14:textId="77777777" w:rsidR="00452DD2" w:rsidRDefault="00452DD2" w:rsidP="00452DD2">
      <w:r w:rsidRPr="00FD3797">
        <w:rPr>
          <w:b/>
        </w:rPr>
        <w:t>Observation 1</w:t>
      </w:r>
      <w:r>
        <w:t xml:space="preserve">: manufacturer declarations in TS 37.141 are not described in very detailed manner. </w:t>
      </w:r>
    </w:p>
    <w:p w14:paraId="0964538E" w14:textId="61182314" w:rsidR="00BC0172" w:rsidRPr="00CA4371" w:rsidRDefault="00452DD2" w:rsidP="00CA4371">
      <w:pPr>
        <w:rPr>
          <w:lang w:val="en-US" w:eastAsia="zh-CN"/>
        </w:rPr>
      </w:pPr>
      <w:r>
        <w:rPr>
          <w:lang w:val="en-US" w:eastAsia="zh-CN"/>
        </w:rPr>
        <w:t>The volume of section 4.6 in TS 37.141 is quite limited – it</w:t>
      </w:r>
      <w:r w:rsidR="003D4D2C">
        <w:rPr>
          <w:lang w:val="en-US" w:eastAsia="zh-CN"/>
        </w:rPr>
        <w:t xml:space="preserve"> i</w:t>
      </w:r>
      <w:r>
        <w:rPr>
          <w:lang w:val="en-US" w:eastAsia="zh-CN"/>
        </w:rPr>
        <w:t>s within two pages.</w:t>
      </w:r>
      <w:r>
        <w:t xml:space="preserve"> </w:t>
      </w:r>
      <w:r>
        <w:rPr>
          <w:lang w:val="en-US" w:eastAsia="zh-CN"/>
        </w:rPr>
        <w:t xml:space="preserve">Furthermore, there is multiple places along the TS 37.141 specification, where additional manufacturer declarations are indicated. Such approach does not ease maintenance of the MSR declarations. </w:t>
      </w:r>
    </w:p>
    <w:p w14:paraId="73D56D99" w14:textId="64239314" w:rsidR="00BC0172" w:rsidRDefault="00452DD2" w:rsidP="00CA4371">
      <w:r w:rsidRPr="00FD3797">
        <w:rPr>
          <w:b/>
        </w:rPr>
        <w:t xml:space="preserve">Observation </w:t>
      </w:r>
      <w:r>
        <w:rPr>
          <w:b/>
        </w:rPr>
        <w:t>2</w:t>
      </w:r>
      <w:r>
        <w:t xml:space="preserve">: structure of the declarations in TS 37.141 is subject for optimisation. </w:t>
      </w:r>
    </w:p>
    <w:p w14:paraId="2D1BBFAC" w14:textId="74A26A19" w:rsidR="00BA197A" w:rsidRDefault="00BA197A" w:rsidP="00BA197A">
      <w:pPr>
        <w:pStyle w:val="Heading2"/>
      </w:pPr>
      <w:r>
        <w:lastRenderedPageBreak/>
        <w:t>MSR-related declarations in the existing AAS BS specifications</w:t>
      </w:r>
    </w:p>
    <w:p w14:paraId="77C1C36D" w14:textId="3FB489B8" w:rsidR="00BC0172" w:rsidRPr="00F95B35" w:rsidRDefault="00BC0172" w:rsidP="00BC0172">
      <w:pPr>
        <w:rPr>
          <w:lang w:val="en-US" w:eastAsia="zh-CN"/>
        </w:rPr>
      </w:pPr>
      <w:r w:rsidRPr="00F95B35">
        <w:rPr>
          <w:lang w:val="en-US" w:eastAsia="zh-CN"/>
        </w:rPr>
        <w:t>On the contrary</w:t>
      </w:r>
      <w:r w:rsidR="00F95B35" w:rsidRPr="00F95B35">
        <w:rPr>
          <w:lang w:val="en-US" w:eastAsia="zh-CN"/>
        </w:rPr>
        <w:t xml:space="preserve"> to the TS 37.141 approach</w:t>
      </w:r>
      <w:r w:rsidRPr="00F95B35">
        <w:rPr>
          <w:lang w:val="en-US" w:eastAsia="zh-CN"/>
        </w:rPr>
        <w:t>, the manufacture</w:t>
      </w:r>
      <w:r w:rsidR="00A30ADB">
        <w:rPr>
          <w:lang w:val="en-US" w:eastAsia="zh-CN"/>
        </w:rPr>
        <w:t>r</w:t>
      </w:r>
      <w:r w:rsidRPr="00F95B35">
        <w:rPr>
          <w:lang w:val="en-US" w:eastAsia="zh-CN"/>
        </w:rPr>
        <w:t xml:space="preserve"> declarations in the AAS BS specifications </w:t>
      </w:r>
      <w:r w:rsidR="00F95B35" w:rsidRPr="00F95B35">
        <w:rPr>
          <w:lang w:val="en-US" w:eastAsia="zh-CN"/>
        </w:rPr>
        <w:t>(TS 37.145-1/-2) was modified and all the conducted/radiated testing related declaration are collected and ordered in tables</w:t>
      </w:r>
      <w:r w:rsidR="00A30ADB">
        <w:rPr>
          <w:lang w:val="en-US" w:eastAsia="zh-CN"/>
        </w:rPr>
        <w:t xml:space="preserve"> (examples extract below)</w:t>
      </w:r>
      <w:r w:rsidR="00F95B35" w:rsidRPr="00F95B35">
        <w:rPr>
          <w:lang w:val="en-US" w:eastAsia="zh-CN"/>
        </w:rPr>
        <w:t xml:space="preserve">. </w:t>
      </w:r>
      <w:r w:rsidR="003D4D2C">
        <w:rPr>
          <w:lang w:val="en-US" w:eastAsia="zh-CN"/>
        </w:rPr>
        <w:t>Rel-13/14 AAS BS conducted test specification captures over 50 declarations. Radiated test specification for EIRP and EIS requirements captures over 40 declarations. (Please note, that the Rel-15 declarations for the radiated testing are under construction).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30ADB" w:rsidRPr="006113D0" w14:paraId="1F15F0E9" w14:textId="77777777" w:rsidTr="001A322E">
        <w:trPr>
          <w:tblHeader/>
          <w:jc w:val="center"/>
        </w:trPr>
        <w:tc>
          <w:tcPr>
            <w:tcW w:w="1241" w:type="dxa"/>
          </w:tcPr>
          <w:p w14:paraId="77D8A401" w14:textId="77777777" w:rsidR="00A30ADB" w:rsidRPr="006113D0" w:rsidRDefault="00A30ADB" w:rsidP="001A322E">
            <w:pPr>
              <w:pStyle w:val="TAH"/>
            </w:pPr>
            <w:r w:rsidRPr="006113D0">
              <w:t>Declaration identifier</w:t>
            </w:r>
          </w:p>
        </w:tc>
        <w:tc>
          <w:tcPr>
            <w:tcW w:w="2930" w:type="dxa"/>
          </w:tcPr>
          <w:p w14:paraId="4D18C342" w14:textId="77777777" w:rsidR="00A30ADB" w:rsidRPr="006113D0" w:rsidRDefault="00A30ADB" w:rsidP="001A322E">
            <w:pPr>
              <w:pStyle w:val="TAH"/>
            </w:pPr>
            <w:r w:rsidRPr="006113D0">
              <w:t>Declaration</w:t>
            </w:r>
          </w:p>
        </w:tc>
        <w:tc>
          <w:tcPr>
            <w:tcW w:w="5686" w:type="dxa"/>
          </w:tcPr>
          <w:p w14:paraId="4A078F6C" w14:textId="77777777" w:rsidR="00A30ADB" w:rsidRPr="006113D0" w:rsidRDefault="00A30ADB" w:rsidP="001A322E">
            <w:pPr>
              <w:pStyle w:val="TAH"/>
            </w:pPr>
            <w:r w:rsidRPr="006113D0">
              <w:t>Description</w:t>
            </w:r>
          </w:p>
        </w:tc>
      </w:tr>
      <w:tr w:rsidR="00A30ADB" w:rsidRPr="006113D0" w14:paraId="51F5653A" w14:textId="77777777" w:rsidTr="001A322E">
        <w:trPr>
          <w:jc w:val="center"/>
        </w:trPr>
        <w:tc>
          <w:tcPr>
            <w:tcW w:w="1241" w:type="dxa"/>
          </w:tcPr>
          <w:p w14:paraId="27C7E9D8" w14:textId="77777777" w:rsidR="00A30ADB" w:rsidRPr="006113D0" w:rsidRDefault="00A30ADB" w:rsidP="001A322E">
            <w:pPr>
              <w:pStyle w:val="TAL"/>
              <w:rPr>
                <w:rFonts w:cs="Arial"/>
                <w:szCs w:val="18"/>
              </w:rPr>
            </w:pPr>
            <w:r w:rsidRPr="006113D0">
              <w:rPr>
                <w:rFonts w:cs="Arial"/>
                <w:szCs w:val="18"/>
              </w:rPr>
              <w:t>D6.1</w:t>
            </w:r>
          </w:p>
        </w:tc>
        <w:tc>
          <w:tcPr>
            <w:tcW w:w="2930" w:type="dxa"/>
          </w:tcPr>
          <w:p w14:paraId="3B62DD15" w14:textId="77777777" w:rsidR="00A30ADB" w:rsidRPr="006113D0" w:rsidRDefault="00A30ADB" w:rsidP="001A322E">
            <w:pPr>
              <w:pStyle w:val="TAL"/>
              <w:rPr>
                <w:rFonts w:cs="Arial"/>
                <w:szCs w:val="18"/>
              </w:rPr>
            </w:pPr>
            <w:r w:rsidRPr="006113D0">
              <w:rPr>
                <w:rFonts w:cs="Arial"/>
                <w:szCs w:val="18"/>
              </w:rPr>
              <w:t>Operating bands</w:t>
            </w:r>
          </w:p>
        </w:tc>
        <w:tc>
          <w:tcPr>
            <w:tcW w:w="5686" w:type="dxa"/>
          </w:tcPr>
          <w:p w14:paraId="5AC851C2" w14:textId="77777777" w:rsidR="00A30ADB" w:rsidRPr="006113D0" w:rsidRDefault="00A30ADB" w:rsidP="001A322E">
            <w:pPr>
              <w:pStyle w:val="TAL"/>
              <w:rPr>
                <w:rFonts w:cs="Arial"/>
                <w:szCs w:val="18"/>
              </w:rPr>
            </w:pPr>
            <w:r w:rsidRPr="006113D0">
              <w:rPr>
                <w:rFonts w:cs="Arial"/>
                <w:szCs w:val="18"/>
              </w:rPr>
              <w:t xml:space="preserve">Operating bands supported by each </w:t>
            </w:r>
            <w:r w:rsidRPr="006113D0">
              <w:rPr>
                <w:rFonts w:cs="Arial"/>
                <w:i/>
                <w:szCs w:val="18"/>
              </w:rPr>
              <w:t>TAB connector.</w:t>
            </w:r>
          </w:p>
        </w:tc>
      </w:tr>
      <w:tr w:rsidR="00A30ADB" w:rsidRPr="006113D0" w14:paraId="4917947F" w14:textId="77777777" w:rsidTr="001A322E">
        <w:trPr>
          <w:jc w:val="center"/>
        </w:trPr>
        <w:tc>
          <w:tcPr>
            <w:tcW w:w="1241" w:type="dxa"/>
          </w:tcPr>
          <w:p w14:paraId="4E395589" w14:textId="77777777" w:rsidR="00A30ADB" w:rsidRPr="006113D0" w:rsidRDefault="00A30ADB" w:rsidP="001A322E">
            <w:pPr>
              <w:pStyle w:val="TAL"/>
              <w:rPr>
                <w:rFonts w:cs="Arial"/>
                <w:szCs w:val="18"/>
              </w:rPr>
            </w:pPr>
            <w:r w:rsidRPr="006113D0">
              <w:rPr>
                <w:rFonts w:cs="Arial"/>
                <w:szCs w:val="18"/>
              </w:rPr>
              <w:t>D6.2</w:t>
            </w:r>
          </w:p>
        </w:tc>
        <w:tc>
          <w:tcPr>
            <w:tcW w:w="2930" w:type="dxa"/>
          </w:tcPr>
          <w:p w14:paraId="08933F17" w14:textId="77777777" w:rsidR="00A30ADB" w:rsidRPr="006113D0" w:rsidRDefault="00A30ADB" w:rsidP="001A322E">
            <w:pPr>
              <w:pStyle w:val="TAL"/>
              <w:rPr>
                <w:rFonts w:cs="Arial"/>
                <w:szCs w:val="18"/>
              </w:rPr>
            </w:pPr>
            <w:r w:rsidRPr="006113D0">
              <w:rPr>
                <w:rFonts w:cs="Arial"/>
                <w:szCs w:val="18"/>
              </w:rPr>
              <w:t>Operating band carrier aggregation support</w:t>
            </w:r>
          </w:p>
        </w:tc>
        <w:tc>
          <w:tcPr>
            <w:tcW w:w="5686" w:type="dxa"/>
          </w:tcPr>
          <w:p w14:paraId="13E8126D" w14:textId="77777777" w:rsidR="00A30ADB" w:rsidRPr="006113D0" w:rsidRDefault="00A30ADB" w:rsidP="001A322E">
            <w:pPr>
              <w:pStyle w:val="TAL"/>
              <w:rPr>
                <w:rFonts w:cs="Arial"/>
                <w:szCs w:val="18"/>
              </w:rPr>
            </w:pPr>
            <w:r w:rsidRPr="006113D0">
              <w:rPr>
                <w:rFonts w:cs="Arial"/>
                <w:szCs w:val="18"/>
              </w:rPr>
              <w:t xml:space="preserve">Declare support carrier aggregation, for each operating band and each </w:t>
            </w:r>
            <w:r w:rsidRPr="006113D0">
              <w:rPr>
                <w:rFonts w:cs="Arial"/>
                <w:i/>
                <w:szCs w:val="18"/>
              </w:rPr>
              <w:t>TAB connector.</w:t>
            </w:r>
          </w:p>
        </w:tc>
      </w:tr>
      <w:tr w:rsidR="00A30ADB" w:rsidRPr="006113D0" w14:paraId="7A900238" w14:textId="77777777" w:rsidTr="001A322E">
        <w:trPr>
          <w:jc w:val="center"/>
        </w:trPr>
        <w:tc>
          <w:tcPr>
            <w:tcW w:w="1241" w:type="dxa"/>
          </w:tcPr>
          <w:p w14:paraId="28A8AF1E" w14:textId="77777777" w:rsidR="00A30ADB" w:rsidRPr="006113D0" w:rsidRDefault="00A30ADB" w:rsidP="001A322E">
            <w:pPr>
              <w:pStyle w:val="TAL"/>
              <w:rPr>
                <w:rFonts w:cs="Arial"/>
                <w:szCs w:val="18"/>
              </w:rPr>
            </w:pPr>
            <w:r w:rsidRPr="006113D0">
              <w:rPr>
                <w:rFonts w:cs="Arial"/>
                <w:szCs w:val="18"/>
              </w:rPr>
              <w:t>D6.3</w:t>
            </w:r>
          </w:p>
        </w:tc>
        <w:tc>
          <w:tcPr>
            <w:tcW w:w="2930" w:type="dxa"/>
          </w:tcPr>
          <w:p w14:paraId="6A52E9B6" w14:textId="77777777" w:rsidR="00A30ADB" w:rsidRPr="006113D0" w:rsidRDefault="00A30ADB" w:rsidP="001A322E">
            <w:pPr>
              <w:pStyle w:val="TAL"/>
              <w:rPr>
                <w:rFonts w:cs="Arial"/>
                <w:szCs w:val="18"/>
              </w:rPr>
            </w:pPr>
            <w:r w:rsidRPr="006113D0">
              <w:rPr>
                <w:rFonts w:cs="Arial"/>
                <w:szCs w:val="18"/>
              </w:rPr>
              <w:t>Spurious emission category</w:t>
            </w:r>
          </w:p>
        </w:tc>
        <w:tc>
          <w:tcPr>
            <w:tcW w:w="5686" w:type="dxa"/>
          </w:tcPr>
          <w:p w14:paraId="09DCE6D4" w14:textId="77777777" w:rsidR="00A30ADB" w:rsidRPr="006113D0" w:rsidRDefault="00A30ADB" w:rsidP="001A322E">
            <w:pPr>
              <w:pStyle w:val="TAL"/>
              <w:rPr>
                <w:rFonts w:cs="Arial"/>
                <w:szCs w:val="18"/>
              </w:rPr>
            </w:pPr>
            <w:r w:rsidRPr="006113D0">
              <w:rPr>
                <w:rFonts w:cs="Arial"/>
                <w:szCs w:val="18"/>
              </w:rPr>
              <w:t xml:space="preserve">Declare the AAS BS spurious emission category as either category A or B with respect to the limits for spurious emissions, as defined in Recommendation ITU-R SM.329 [35]. </w:t>
            </w:r>
          </w:p>
        </w:tc>
      </w:tr>
      <w:tr w:rsidR="00A30ADB" w:rsidRPr="006113D0" w14:paraId="75BCDA6C" w14:textId="77777777" w:rsidTr="001A322E">
        <w:trPr>
          <w:jc w:val="center"/>
        </w:trPr>
        <w:tc>
          <w:tcPr>
            <w:tcW w:w="1241" w:type="dxa"/>
          </w:tcPr>
          <w:p w14:paraId="01B208D2" w14:textId="77777777" w:rsidR="00A30ADB" w:rsidRPr="006113D0" w:rsidRDefault="00A30ADB" w:rsidP="001A322E">
            <w:pPr>
              <w:pStyle w:val="TAL"/>
              <w:rPr>
                <w:rFonts w:cs="Arial"/>
                <w:szCs w:val="18"/>
              </w:rPr>
            </w:pPr>
            <w:r w:rsidRPr="006113D0">
              <w:rPr>
                <w:rFonts w:cs="Arial"/>
                <w:szCs w:val="18"/>
              </w:rPr>
              <w:t>D6.4</w:t>
            </w:r>
          </w:p>
        </w:tc>
        <w:tc>
          <w:tcPr>
            <w:tcW w:w="2930" w:type="dxa"/>
          </w:tcPr>
          <w:p w14:paraId="2609181D" w14:textId="77777777" w:rsidR="00A30ADB" w:rsidRPr="006113D0" w:rsidRDefault="00A30ADB" w:rsidP="001A322E">
            <w:pPr>
              <w:pStyle w:val="TAL"/>
              <w:rPr>
                <w:rFonts w:cs="Arial"/>
                <w:szCs w:val="18"/>
              </w:rPr>
            </w:pPr>
            <w:r w:rsidRPr="006113D0">
              <w:rPr>
                <w:rFonts w:cs="Arial"/>
                <w:szCs w:val="18"/>
              </w:rPr>
              <w:t>Geographic area support</w:t>
            </w:r>
          </w:p>
        </w:tc>
        <w:tc>
          <w:tcPr>
            <w:tcW w:w="5686" w:type="dxa"/>
          </w:tcPr>
          <w:p w14:paraId="45EED060" w14:textId="77777777" w:rsidR="00A30ADB" w:rsidRPr="006113D0" w:rsidRDefault="00A30ADB" w:rsidP="001A322E">
            <w:pPr>
              <w:pStyle w:val="TAL"/>
              <w:rPr>
                <w:rFonts w:cs="Arial"/>
                <w:i/>
                <w:szCs w:val="18"/>
              </w:rPr>
            </w:pPr>
            <w:r w:rsidRPr="006113D0">
              <w:rPr>
                <w:rFonts w:cs="Arial"/>
                <w:szCs w:val="18"/>
              </w:rPr>
              <w:t>The manufacturer shall declare the regions the AAS BS may operate in. e.g. CEPT.</w:t>
            </w:r>
          </w:p>
        </w:tc>
      </w:tr>
      <w:tr w:rsidR="00A30ADB" w:rsidRPr="006113D0" w14:paraId="57D39C2C" w14:textId="77777777" w:rsidTr="001A322E">
        <w:trPr>
          <w:jc w:val="center"/>
        </w:trPr>
        <w:tc>
          <w:tcPr>
            <w:tcW w:w="1241" w:type="dxa"/>
          </w:tcPr>
          <w:p w14:paraId="7DEC044B" w14:textId="7FB92293" w:rsidR="00A30ADB" w:rsidRPr="006113D0" w:rsidRDefault="00A30ADB" w:rsidP="001A322E">
            <w:pPr>
              <w:pStyle w:val="TAL"/>
              <w:rPr>
                <w:rFonts w:cs="Arial"/>
                <w:szCs w:val="18"/>
              </w:rPr>
            </w:pPr>
            <w:r>
              <w:rPr>
                <w:rFonts w:cs="Arial"/>
                <w:szCs w:val="18"/>
              </w:rPr>
              <w:t>…</w:t>
            </w:r>
          </w:p>
        </w:tc>
        <w:tc>
          <w:tcPr>
            <w:tcW w:w="2930" w:type="dxa"/>
          </w:tcPr>
          <w:p w14:paraId="626D9EF0" w14:textId="7F1F6D7F" w:rsidR="00A30ADB" w:rsidRPr="006113D0" w:rsidRDefault="00A30ADB" w:rsidP="001A322E">
            <w:pPr>
              <w:pStyle w:val="TAL"/>
              <w:rPr>
                <w:rFonts w:cs="Arial"/>
                <w:szCs w:val="18"/>
              </w:rPr>
            </w:pPr>
            <w:r>
              <w:rPr>
                <w:rFonts w:cs="Arial"/>
                <w:szCs w:val="18"/>
              </w:rPr>
              <w:t>…</w:t>
            </w:r>
          </w:p>
        </w:tc>
        <w:tc>
          <w:tcPr>
            <w:tcW w:w="5686" w:type="dxa"/>
          </w:tcPr>
          <w:p w14:paraId="22775A65" w14:textId="1B6FE563" w:rsidR="00A30ADB" w:rsidRPr="006113D0" w:rsidRDefault="00A30ADB" w:rsidP="001A322E">
            <w:pPr>
              <w:pStyle w:val="TAL"/>
              <w:rPr>
                <w:rFonts w:cs="Arial"/>
                <w:szCs w:val="18"/>
              </w:rPr>
            </w:pPr>
            <w:r>
              <w:rPr>
                <w:rFonts w:cs="Arial"/>
                <w:szCs w:val="18"/>
              </w:rPr>
              <w:t>…</w:t>
            </w:r>
          </w:p>
        </w:tc>
      </w:tr>
    </w:tbl>
    <w:p w14:paraId="79ACDDF1" w14:textId="77777777" w:rsidR="00F95B35" w:rsidRPr="00BC0172" w:rsidRDefault="00F95B35" w:rsidP="00BC0172">
      <w:pPr>
        <w:rPr>
          <w:highlight w:val="yellow"/>
          <w:lang w:val="en-US" w:eastAsia="zh-CN"/>
        </w:rPr>
      </w:pPr>
    </w:p>
    <w:p w14:paraId="50EB8E5F" w14:textId="1ED3D4E9" w:rsidR="00BC0172" w:rsidRPr="00486926" w:rsidRDefault="00BC0172" w:rsidP="00BC0172">
      <w:pPr>
        <w:rPr>
          <w:b/>
        </w:rPr>
      </w:pPr>
      <w:r w:rsidRPr="00486926">
        <w:rPr>
          <w:b/>
        </w:rPr>
        <w:t xml:space="preserve">Observation </w:t>
      </w:r>
      <w:r w:rsidR="00192652" w:rsidRPr="00486926">
        <w:rPr>
          <w:b/>
        </w:rPr>
        <w:t>3</w:t>
      </w:r>
      <w:r w:rsidR="00F95B35" w:rsidRPr="00486926">
        <w:t xml:space="preserve">: </w:t>
      </w:r>
      <w:r w:rsidR="00486926" w:rsidRPr="00486926">
        <w:t>AAS BS approach to the manufacturer declaration</w:t>
      </w:r>
      <w:r w:rsidR="00486926">
        <w:t xml:space="preserve">s in TS 37.145-1/-2 </w:t>
      </w:r>
      <w:r w:rsidR="00486926" w:rsidRPr="00486926">
        <w:t>is more structured and consistent</w:t>
      </w:r>
      <w:r w:rsidR="00486926">
        <w:t xml:space="preserve"> than the MSR approach in TS 37.141</w:t>
      </w:r>
      <w:r w:rsidR="00486926" w:rsidRPr="00486926">
        <w:t>.</w:t>
      </w:r>
    </w:p>
    <w:p w14:paraId="11BC605F" w14:textId="46BAA639" w:rsidR="00F95B35" w:rsidRPr="00486926" w:rsidRDefault="00F95B35" w:rsidP="00BC0172">
      <w:pPr>
        <w:rPr>
          <w:lang w:val="en-US" w:eastAsia="zh-CN"/>
        </w:rPr>
      </w:pPr>
      <w:r w:rsidRPr="00486926">
        <w:t>Furthermore, it shall be noted, that the AAS approach to the manufacturer declarations was adopted for NR BS test specifications TS 38.141-1/-2.</w:t>
      </w:r>
    </w:p>
    <w:p w14:paraId="3C4B07A0" w14:textId="53A26CA0" w:rsidR="00F95B35" w:rsidRPr="00F95B35" w:rsidRDefault="00F95B35" w:rsidP="00F95B35">
      <w:pPr>
        <w:rPr>
          <w:lang w:val="en-US" w:eastAsia="zh-CN"/>
        </w:rPr>
      </w:pPr>
      <w:r w:rsidRPr="00486926">
        <w:rPr>
          <w:b/>
        </w:rPr>
        <w:t xml:space="preserve">Observation </w:t>
      </w:r>
      <w:r w:rsidR="00192652" w:rsidRPr="00486926">
        <w:rPr>
          <w:b/>
        </w:rPr>
        <w:t>4</w:t>
      </w:r>
      <w:r w:rsidRPr="00486926">
        <w:rPr>
          <w:b/>
        </w:rPr>
        <w:t xml:space="preserve">: </w:t>
      </w:r>
      <w:r w:rsidRPr="00486926">
        <w:t>the AAS approach to the manufacturer declarations was adopted for</w:t>
      </w:r>
      <w:r>
        <w:t xml:space="preserve"> NR BS test specifications TS 38.141-1/-2.</w:t>
      </w:r>
    </w:p>
    <w:p w14:paraId="3F9BC3B0" w14:textId="77777777" w:rsidR="00486926" w:rsidRDefault="00486926" w:rsidP="00706FEA">
      <w:pPr>
        <w:rPr>
          <w:lang w:val="en-US" w:eastAsia="zh-CN"/>
        </w:rPr>
      </w:pPr>
    </w:p>
    <w:p w14:paraId="3FE60C1B" w14:textId="114A251E" w:rsidR="00706FEA" w:rsidRDefault="00706FEA" w:rsidP="00706FEA">
      <w:pPr>
        <w:rPr>
          <w:lang w:val="en-US" w:eastAsia="zh-CN"/>
        </w:rPr>
      </w:pPr>
      <w:r>
        <w:rPr>
          <w:lang w:val="en-US" w:eastAsia="zh-CN"/>
        </w:rPr>
        <w:t>After initial check, it was found that there is set of MSR-specific declaration existing in Rel-13/14 AAS BS test specification</w:t>
      </w:r>
      <w:r w:rsidR="00073A00">
        <w:rPr>
          <w:lang w:val="en-US" w:eastAsia="zh-CN"/>
        </w:rPr>
        <w:t>. Some of the MSR-specific declarations were identified both in TS 37.145-1 and TS 37.145-2 specifications, e.g.:</w:t>
      </w:r>
    </w:p>
    <w:p w14:paraId="50B02A0D" w14:textId="25F85EBD" w:rsidR="00073A00" w:rsidRDefault="00073A00" w:rsidP="00706FEA">
      <w:pPr>
        <w:rPr>
          <w:lang w:val="en-US" w:eastAsia="zh-CN"/>
        </w:rPr>
      </w:pPr>
      <w:r>
        <w:rPr>
          <w:lang w:val="en-US" w:eastAsia="zh-CN"/>
        </w:rPr>
        <w:t xml:space="preserve">TS 37.145-1, Rel-13/14: </w:t>
      </w:r>
    </w:p>
    <w:p w14:paraId="17A02D87" w14:textId="77777777" w:rsidR="00FD3797" w:rsidRDefault="00FD3797" w:rsidP="00FD3797">
      <w:pPr>
        <w:pStyle w:val="ListParagraph"/>
        <w:numPr>
          <w:ilvl w:val="0"/>
          <w:numId w:val="13"/>
        </w:numPr>
        <w:ind w:firstLineChars="0"/>
        <w:rPr>
          <w:lang w:val="en-US" w:eastAsia="zh-CN"/>
        </w:rPr>
      </w:pPr>
      <w:r w:rsidRPr="00FD3797">
        <w:rPr>
          <w:lang w:val="en-US" w:eastAsia="zh-CN"/>
        </w:rPr>
        <w:t>Reduced number of supported carriers at the rated total outpu</w:t>
      </w:r>
      <w:r>
        <w:rPr>
          <w:lang w:val="en-US" w:eastAsia="zh-CN"/>
        </w:rPr>
        <w:t xml:space="preserve">t power in multi-RAT operations: </w:t>
      </w:r>
      <w:r w:rsidRPr="00FD3797">
        <w:rPr>
          <w:lang w:val="en-US" w:eastAsia="zh-CN"/>
        </w:rPr>
        <w:t>Declared for each supported operating band for all single band connector</w:t>
      </w:r>
      <w:r>
        <w:rPr>
          <w:lang w:val="en-US" w:eastAsia="zh-CN"/>
        </w:rPr>
        <w:t>(s) or multi-band connector(s).</w:t>
      </w:r>
    </w:p>
    <w:p w14:paraId="371E8E79" w14:textId="3CAF6506" w:rsidR="00FD3797" w:rsidRDefault="00FD3797" w:rsidP="00C40462">
      <w:pPr>
        <w:pStyle w:val="ListParagraph"/>
        <w:numPr>
          <w:ilvl w:val="0"/>
          <w:numId w:val="13"/>
        </w:numPr>
        <w:ind w:firstLineChars="0"/>
        <w:rPr>
          <w:lang w:val="en-US" w:eastAsia="zh-CN"/>
        </w:rPr>
      </w:pPr>
      <w:r w:rsidRPr="00FD3797">
        <w:rPr>
          <w:lang w:val="en-US" w:eastAsia="zh-CN"/>
        </w:rPr>
        <w:t>Reduced total output power at the total number of supported carriers in multi-RAT operations: Declared for each supported operating band for all single band connector</w:t>
      </w:r>
      <w:r>
        <w:rPr>
          <w:lang w:val="en-US" w:eastAsia="zh-CN"/>
        </w:rPr>
        <w:t>(s) or multi-band connector(s).</w:t>
      </w:r>
    </w:p>
    <w:p w14:paraId="27205D44" w14:textId="663C73DA" w:rsidR="00FD3797" w:rsidRDefault="00FD3797" w:rsidP="00B92802">
      <w:pPr>
        <w:pStyle w:val="ListParagraph"/>
        <w:numPr>
          <w:ilvl w:val="0"/>
          <w:numId w:val="13"/>
        </w:numPr>
        <w:ind w:firstLineChars="0"/>
        <w:rPr>
          <w:lang w:val="en-US" w:eastAsia="zh-CN"/>
        </w:rPr>
      </w:pPr>
      <w:r w:rsidRPr="00FD3797">
        <w:rPr>
          <w:lang w:val="en-US" w:eastAsia="zh-CN"/>
        </w:rPr>
        <w:t>Rated carrier output power (P</w:t>
      </w:r>
      <w:r w:rsidRPr="00FD3797">
        <w:rPr>
          <w:vertAlign w:val="subscript"/>
          <w:lang w:val="en-US" w:eastAsia="zh-CN"/>
        </w:rPr>
        <w:t>rated,c,AC</w:t>
      </w:r>
      <w:r w:rsidRPr="00FD3797">
        <w:rPr>
          <w:lang w:val="en-US" w:eastAsia="zh-CN"/>
        </w:rPr>
        <w:t>, or P</w:t>
      </w:r>
      <w:r w:rsidRPr="00FD3797">
        <w:rPr>
          <w:vertAlign w:val="subscript"/>
          <w:lang w:val="en-US" w:eastAsia="zh-CN"/>
        </w:rPr>
        <w:t>rated,c,TABC</w:t>
      </w:r>
      <w:r w:rsidRPr="00FD3797">
        <w:rPr>
          <w:lang w:val="en-US" w:eastAsia="zh-CN"/>
        </w:rPr>
        <w:t>): Conducted rated carrier output power, per single band connector or multi-band connector.</w:t>
      </w:r>
      <w:r>
        <w:rPr>
          <w:lang w:val="en-US" w:eastAsia="zh-CN"/>
        </w:rPr>
        <w:t xml:space="preserve"> </w:t>
      </w:r>
      <w:r w:rsidRPr="00FD3797">
        <w:rPr>
          <w:lang w:val="en-US" w:eastAsia="zh-CN"/>
        </w:rPr>
        <w:t>Declared per supported operating band, per supported RAT, for all single band connector</w:t>
      </w:r>
      <w:r>
        <w:rPr>
          <w:lang w:val="en-US" w:eastAsia="zh-CN"/>
        </w:rPr>
        <w:t>(s) or multi-band connector(s).</w:t>
      </w:r>
    </w:p>
    <w:p w14:paraId="26C171EE" w14:textId="6413324D" w:rsidR="00FD3797" w:rsidRPr="00FD3797" w:rsidRDefault="00FD3797" w:rsidP="00FD3797">
      <w:pPr>
        <w:pStyle w:val="ListParagraph"/>
        <w:numPr>
          <w:ilvl w:val="0"/>
          <w:numId w:val="13"/>
        </w:numPr>
        <w:ind w:firstLineChars="0"/>
        <w:rPr>
          <w:lang w:val="en-US" w:eastAsia="zh-CN"/>
        </w:rPr>
      </w:pPr>
      <w:r w:rsidRPr="00FD3797">
        <w:rPr>
          <w:lang w:val="en-US" w:eastAsia="zh-CN"/>
        </w:rPr>
        <w:t>Rated output power per RAT (P</w:t>
      </w:r>
      <w:r w:rsidRPr="00FD3797">
        <w:rPr>
          <w:vertAlign w:val="subscript"/>
          <w:lang w:val="en-US" w:eastAsia="zh-CN"/>
        </w:rPr>
        <w:t>rated,RAT,TABC</w:t>
      </w:r>
      <w:r w:rsidRPr="00FD3797">
        <w:rPr>
          <w:lang w:val="en-US" w:eastAsia="zh-CN"/>
        </w:rPr>
        <w:t>)</w:t>
      </w:r>
      <w:r>
        <w:rPr>
          <w:lang w:val="en-US" w:eastAsia="zh-CN"/>
        </w:rPr>
        <w:t xml:space="preserve">: </w:t>
      </w:r>
      <w:r w:rsidRPr="00FD3797">
        <w:rPr>
          <w:lang w:val="en-US" w:eastAsia="zh-CN"/>
        </w:rPr>
        <w:t>P</w:t>
      </w:r>
      <w:r w:rsidRPr="00FD3797">
        <w:rPr>
          <w:vertAlign w:val="subscript"/>
          <w:lang w:val="en-US" w:eastAsia="zh-CN"/>
        </w:rPr>
        <w:t>rated,RAT,TABC</w:t>
      </w:r>
      <w:r w:rsidRPr="00FD3797">
        <w:rPr>
          <w:lang w:val="en-US" w:eastAsia="zh-CN"/>
        </w:rPr>
        <w:t xml:space="preserve"> is declared per supported operating band, per supported RAT for all single band connector(s) or multi-band connector(s).</w:t>
      </w:r>
    </w:p>
    <w:p w14:paraId="57BCBB06" w14:textId="5FAC87BB" w:rsidR="00073A00" w:rsidRDefault="00073A00" w:rsidP="00073A00">
      <w:pPr>
        <w:rPr>
          <w:lang w:val="en-US" w:eastAsia="zh-CN"/>
        </w:rPr>
      </w:pPr>
      <w:r>
        <w:rPr>
          <w:lang w:val="en-US" w:eastAsia="zh-CN"/>
        </w:rPr>
        <w:t xml:space="preserve">TS 37.145-2, Rel-13/14: </w:t>
      </w:r>
    </w:p>
    <w:p w14:paraId="46D5286B" w14:textId="688C95F1" w:rsidR="00957810" w:rsidRPr="00486926" w:rsidRDefault="00FD3797" w:rsidP="00FD3797">
      <w:pPr>
        <w:pStyle w:val="ListParagraph"/>
        <w:numPr>
          <w:ilvl w:val="0"/>
          <w:numId w:val="12"/>
        </w:numPr>
        <w:ind w:firstLineChars="0"/>
      </w:pPr>
      <w:r>
        <w:t xml:space="preserve">Beam </w:t>
      </w:r>
      <w:r w:rsidRPr="00486926">
        <w:t>RAT support: RAT(s) supported by each beam for each supported operating band, declared for every beam identified in D9.3.</w:t>
      </w:r>
    </w:p>
    <w:p w14:paraId="2F8A90B3" w14:textId="3824F397" w:rsidR="00957810" w:rsidRDefault="00FD3797" w:rsidP="00957810">
      <w:r w:rsidRPr="00486926">
        <w:rPr>
          <w:b/>
        </w:rPr>
        <w:t xml:space="preserve">Observation </w:t>
      </w:r>
      <w:r w:rsidR="00192652" w:rsidRPr="00486926">
        <w:rPr>
          <w:b/>
        </w:rPr>
        <w:t>5</w:t>
      </w:r>
      <w:r w:rsidRPr="00486926">
        <w:t xml:space="preserve">: </w:t>
      </w:r>
      <w:r w:rsidR="00486926">
        <w:t xml:space="preserve">there is set of MSR-specific declarations in the AAS BS test specifications, which shall be considered during the work on NR declarations updates for MSR in TS 37.141. </w:t>
      </w:r>
    </w:p>
    <w:p w14:paraId="36B29E38" w14:textId="77777777" w:rsidR="00AE01F1" w:rsidRPr="00565FBB" w:rsidRDefault="00AE01F1" w:rsidP="00AE01F1">
      <w:pPr>
        <w:pStyle w:val="Heading1"/>
        <w:rPr>
          <w:rFonts w:cs="Arial"/>
          <w:lang w:eastAsia="zh-CN"/>
        </w:rPr>
      </w:pPr>
      <w:r w:rsidRPr="00565FBB">
        <w:rPr>
          <w:rFonts w:cs="Arial"/>
          <w:lang w:eastAsia="zh-CN"/>
        </w:rPr>
        <w:t>Conclusion</w:t>
      </w:r>
      <w:r w:rsidR="00187437" w:rsidRPr="00565FBB">
        <w:rPr>
          <w:rFonts w:cs="Arial"/>
          <w:lang w:eastAsia="zh-CN"/>
        </w:rPr>
        <w:t>s</w:t>
      </w:r>
    </w:p>
    <w:p w14:paraId="574C51F8" w14:textId="4A171EF2" w:rsidR="00891E41" w:rsidRPr="00136D9C" w:rsidRDefault="00FD300F" w:rsidP="00FD300F">
      <w:r w:rsidRPr="00565FBB">
        <w:t xml:space="preserve">Based on the above </w:t>
      </w:r>
      <w:r w:rsidR="00846CEF" w:rsidRPr="00565FBB">
        <w:t>introduction</w:t>
      </w:r>
      <w:r w:rsidRPr="00565FBB">
        <w:t xml:space="preserve">, </w:t>
      </w:r>
      <w:r w:rsidR="00F95B35">
        <w:t xml:space="preserve">it is further observed that it would be beneficial to keep an aligned approach to the manufacturer declarations among the RAN4 BS test specifications. As the AAS BS (TS 37.145-x) and NR BS (TS 38.141-x) specifications use the same structured approach to the manufacturer declarations, it would be beneficial (from maintenance point of view, as well as from the consistency point of view) to keep </w:t>
      </w:r>
      <w:r w:rsidR="00F95B35" w:rsidRPr="00136D9C">
        <w:t xml:space="preserve">the same approach also in the MSR (TS 37.141) specification. Therefore, the following proposal is formulated:  </w:t>
      </w:r>
    </w:p>
    <w:p w14:paraId="57811AF3" w14:textId="6437148E" w:rsidR="00456C0C" w:rsidRPr="00136D9C" w:rsidRDefault="00456C0C" w:rsidP="00456C0C">
      <w:r w:rsidRPr="00136D9C">
        <w:rPr>
          <w:b/>
        </w:rPr>
        <w:t>Proposal 1</w:t>
      </w:r>
      <w:r w:rsidRPr="00136D9C">
        <w:t xml:space="preserve">:  </w:t>
      </w:r>
      <w:r w:rsidR="00192652">
        <w:t xml:space="preserve">for the NR introduction into the MSR test specification, </w:t>
      </w:r>
      <w:r w:rsidR="00BD451D" w:rsidRPr="00136D9C">
        <w:t>agree on the</w:t>
      </w:r>
      <w:r w:rsidR="00F95B35" w:rsidRPr="00136D9C">
        <w:t xml:space="preserve"> modification of the manufacturer descriptions in TS 37.141</w:t>
      </w:r>
      <w:r w:rsidR="00136D9C">
        <w:t xml:space="preserve"> (from Rel-15)</w:t>
      </w:r>
      <w:r w:rsidR="00F95B35" w:rsidRPr="00136D9C">
        <w:t>, to align with the AAS BS (TS 37.145-x) and NR BS (TS 38.141-x) approach</w:t>
      </w:r>
      <w:r w:rsidR="00BD451D" w:rsidRPr="00136D9C">
        <w:t xml:space="preserve">. </w:t>
      </w:r>
    </w:p>
    <w:p w14:paraId="179BAE9E" w14:textId="2BF147FC" w:rsidR="00F95B35" w:rsidRPr="00F95B35" w:rsidRDefault="00F95B35" w:rsidP="00456C0C">
      <w:r w:rsidRPr="00F95B35">
        <w:t xml:space="preserve">Detailed implementation and analysis of required changes will follow, after discussion and agreement of Proposal 1 above. </w:t>
      </w:r>
    </w:p>
    <w:sectPr w:rsidR="00F95B35" w:rsidRPr="00F95B3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1F885" w14:textId="77777777" w:rsidR="00457006" w:rsidRDefault="00457006">
      <w:r>
        <w:separator/>
      </w:r>
    </w:p>
  </w:endnote>
  <w:endnote w:type="continuationSeparator" w:id="0">
    <w:p w14:paraId="247A3DB6" w14:textId="77777777" w:rsidR="00457006" w:rsidRDefault="00457006">
      <w:r>
        <w:continuationSeparator/>
      </w:r>
    </w:p>
  </w:endnote>
  <w:endnote w:type="continuationNotice" w:id="1">
    <w:p w14:paraId="513CA960" w14:textId="77777777" w:rsidR="00457006" w:rsidRDefault="00457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7D8DB" w14:textId="77777777" w:rsidR="00457006" w:rsidRDefault="00457006">
      <w:r>
        <w:separator/>
      </w:r>
    </w:p>
  </w:footnote>
  <w:footnote w:type="continuationSeparator" w:id="0">
    <w:p w14:paraId="67251335" w14:textId="77777777" w:rsidR="00457006" w:rsidRDefault="00457006">
      <w:r>
        <w:continuationSeparator/>
      </w:r>
    </w:p>
  </w:footnote>
  <w:footnote w:type="continuationNotice" w:id="1">
    <w:p w14:paraId="10E8A8A0" w14:textId="77777777" w:rsidR="00457006" w:rsidRDefault="0045700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6B5319C4"/>
    <w:multiLevelType w:val="hybridMultilevel"/>
    <w:tmpl w:val="D5E43B30"/>
    <w:lvl w:ilvl="0" w:tplc="73E8FC90">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A0D64"/>
    <w:multiLevelType w:val="hybridMultilevel"/>
    <w:tmpl w:val="11207F08"/>
    <w:lvl w:ilvl="0" w:tplc="A396300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5"/>
  </w:num>
  <w:num w:numId="4">
    <w:abstractNumId w:val="4"/>
  </w:num>
  <w:num w:numId="5">
    <w:abstractNumId w:val="6"/>
  </w:num>
  <w:num w:numId="6">
    <w:abstractNumId w:val="11"/>
  </w:num>
  <w:num w:numId="7">
    <w:abstractNumId w:val="7"/>
  </w:num>
  <w:num w:numId="8">
    <w:abstractNumId w:val="3"/>
  </w:num>
  <w:num w:numId="9">
    <w:abstractNumId w:val="1"/>
  </w:num>
  <w:num w:numId="10">
    <w:abstractNumId w:val="8"/>
  </w:num>
  <w:num w:numId="11">
    <w:abstractNumId w:val="0"/>
  </w:num>
  <w:num w:numId="12">
    <w:abstractNumId w:val="13"/>
  </w:num>
  <w:num w:numId="13">
    <w:abstractNumId w:val="10"/>
  </w:num>
  <w:num w:numId="1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62C"/>
    <w:rsid w:val="0000395A"/>
    <w:rsid w:val="00003B7C"/>
    <w:rsid w:val="000040C9"/>
    <w:rsid w:val="00004F8E"/>
    <w:rsid w:val="00005191"/>
    <w:rsid w:val="00005855"/>
    <w:rsid w:val="000059CA"/>
    <w:rsid w:val="00005ABF"/>
    <w:rsid w:val="00005C0B"/>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00"/>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5E3"/>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9C"/>
    <w:rsid w:val="00136DCD"/>
    <w:rsid w:val="00136F17"/>
    <w:rsid w:val="00137461"/>
    <w:rsid w:val="001376D7"/>
    <w:rsid w:val="00137784"/>
    <w:rsid w:val="00137848"/>
    <w:rsid w:val="00137CD2"/>
    <w:rsid w:val="00137E1E"/>
    <w:rsid w:val="001402DB"/>
    <w:rsid w:val="0014075E"/>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52"/>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6A2"/>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5E22"/>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6F33"/>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359"/>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2EA4"/>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1F"/>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4D2C"/>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48F"/>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222"/>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2DD2"/>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006"/>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6926"/>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090"/>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5FBB"/>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36B"/>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6EBD"/>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6FEA"/>
    <w:rsid w:val="00707194"/>
    <w:rsid w:val="007076C1"/>
    <w:rsid w:val="00707831"/>
    <w:rsid w:val="00707A6A"/>
    <w:rsid w:val="00710540"/>
    <w:rsid w:val="0071091C"/>
    <w:rsid w:val="00710FC7"/>
    <w:rsid w:val="00711499"/>
    <w:rsid w:val="0071170F"/>
    <w:rsid w:val="00711B10"/>
    <w:rsid w:val="00711B64"/>
    <w:rsid w:val="00711C3A"/>
    <w:rsid w:val="00712447"/>
    <w:rsid w:val="00712A42"/>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1A81"/>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6BF"/>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81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2B2"/>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ADB"/>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6A8"/>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78A"/>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7A"/>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172"/>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24"/>
    <w:rsid w:val="00BD3F6C"/>
    <w:rsid w:val="00BD451D"/>
    <w:rsid w:val="00BD47FB"/>
    <w:rsid w:val="00BD49F5"/>
    <w:rsid w:val="00BD4F84"/>
    <w:rsid w:val="00BD5092"/>
    <w:rsid w:val="00BD53A8"/>
    <w:rsid w:val="00BD5481"/>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3D46"/>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1183"/>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371"/>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183"/>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05B"/>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1DE"/>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B35"/>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982"/>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797"/>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064"/>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1877">
      <w:bodyDiv w:val="1"/>
      <w:marLeft w:val="0"/>
      <w:marRight w:val="0"/>
      <w:marTop w:val="0"/>
      <w:marBottom w:val="0"/>
      <w:divBdr>
        <w:top w:val="none" w:sz="0" w:space="0" w:color="auto"/>
        <w:left w:val="none" w:sz="0" w:space="0" w:color="auto"/>
        <w:bottom w:val="none" w:sz="0" w:space="0" w:color="auto"/>
        <w:right w:val="none" w:sz="0" w:space="0" w:color="auto"/>
      </w:divBdr>
      <w:divsChild>
        <w:div w:id="73357678">
          <w:marLeft w:val="547"/>
          <w:marRight w:val="0"/>
          <w:marTop w:val="115"/>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166991">
      <w:bodyDiv w:val="1"/>
      <w:marLeft w:val="0"/>
      <w:marRight w:val="0"/>
      <w:marTop w:val="0"/>
      <w:marBottom w:val="0"/>
      <w:divBdr>
        <w:top w:val="none" w:sz="0" w:space="0" w:color="auto"/>
        <w:left w:val="none" w:sz="0" w:space="0" w:color="auto"/>
        <w:bottom w:val="none" w:sz="0" w:space="0" w:color="auto"/>
        <w:right w:val="none" w:sz="0" w:space="0" w:color="auto"/>
      </w:divBdr>
      <w:divsChild>
        <w:div w:id="349649134">
          <w:marLeft w:val="547"/>
          <w:marRight w:val="0"/>
          <w:marTop w:val="115"/>
          <w:marBottom w:val="0"/>
          <w:divBdr>
            <w:top w:val="none" w:sz="0" w:space="0" w:color="auto"/>
            <w:left w:val="none" w:sz="0" w:space="0" w:color="auto"/>
            <w:bottom w:val="none" w:sz="0" w:space="0" w:color="auto"/>
            <w:right w:val="none" w:sz="0" w:space="0" w:color="auto"/>
          </w:divBdr>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D5100-3363-453B-9905-EB34595C2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911</Words>
  <Characters>5202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cp:lastModifiedBy>
  <cp:revision>2</cp:revision>
  <cp:lastPrinted>2015-01-14T11:53:00Z</cp:lastPrinted>
  <dcterms:created xsi:type="dcterms:W3CDTF">2018-06-25T19:43:00Z</dcterms:created>
  <dcterms:modified xsi:type="dcterms:W3CDTF">2018-06-25T19:43:00Z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